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C777F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 xml:space="preserve">(What </w:t>
            </w:r>
            <w:r w:rsidR="00C777F9">
              <w:rPr>
                <w:rFonts w:ascii="Verdana" w:hAnsi="Verdana"/>
                <w:b/>
                <w:sz w:val="12"/>
                <w:szCs w:val="20"/>
              </w:rPr>
              <w:t xml:space="preserve">physical adaptations do </w:t>
            </w:r>
            <w:r w:rsidR="00336D2C">
              <w:rPr>
                <w:rFonts w:ascii="Verdana" w:hAnsi="Verdana"/>
                <w:b/>
                <w:sz w:val="12"/>
                <w:szCs w:val="20"/>
              </w:rPr>
              <w:t xml:space="preserve">you </w:t>
            </w:r>
            <w:r w:rsidR="00C777F9">
              <w:rPr>
                <w:rFonts w:ascii="Verdana" w:hAnsi="Verdana"/>
                <w:b/>
                <w:sz w:val="12"/>
                <w:szCs w:val="20"/>
              </w:rPr>
              <w:t>find in living things?</w:t>
            </w:r>
            <w:r w:rsidR="00554520">
              <w:rPr>
                <w:rFonts w:ascii="Verdana" w:hAnsi="Verdana"/>
                <w:b/>
                <w:sz w:val="12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66713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on 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777F9">
              <w:rPr>
                <w:rFonts w:ascii="Verdana" w:hAnsi="Verdana"/>
                <w:b/>
                <w:sz w:val="16"/>
                <w:szCs w:val="16"/>
                <w:lang w:val="en-US"/>
              </w:rPr>
              <w:t>Week 23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336D2C" w:rsidP="00C777F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Feb </w:t>
            </w:r>
            <w:r w:rsidR="00C777F9">
              <w:rPr>
                <w:rFonts w:ascii="Verdana" w:hAnsi="Verdana"/>
                <w:b/>
                <w:sz w:val="16"/>
                <w:szCs w:val="16"/>
                <w:lang w:val="en-US"/>
              </w:rPr>
              <w:t>13 to the 17th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the children </w:t>
            </w:r>
            <w:r w:rsidR="00554520">
              <w:rPr>
                <w:rFonts w:ascii="Verdana" w:hAnsi="Verdana"/>
                <w:sz w:val="18"/>
                <w:szCs w:val="16"/>
                <w:lang w:val="en-GB"/>
              </w:rPr>
              <w:t>who needs to work more on this skill (see checklist from last class)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asking the following questions: Who remembers the name of this? What is it used for? What do I put on the first (second-third column?</w:t>
            </w:r>
            <w:r w:rsidR="00C777F9">
              <w:rPr>
                <w:rFonts w:ascii="Verdana" w:hAnsi="Verdana"/>
                <w:sz w:val="18"/>
                <w:szCs w:val="16"/>
                <w:lang w:val="en-GB"/>
              </w:rPr>
              <w:t xml:space="preserve">).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NoSpacing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="00554520"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(What physical adaptations do you find in living things?)</w:t>
            </w:r>
            <w:r w:rsidR="00554520"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554520" w:rsidP="00F477F4">
            <w:pPr>
              <w:pStyle w:val="NoSpacing"/>
              <w:rPr>
                <w:rFonts w:ascii="Verdana" w:hAnsi="Verdana"/>
                <w:b/>
                <w:sz w:val="12"/>
                <w:szCs w:val="20"/>
                <w:lang w:val="en-US"/>
              </w:rPr>
            </w:pPr>
            <w:r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(What physical adaptations do you find in living things?)</w:t>
            </w:r>
          </w:p>
          <w:p w:rsidR="00554520" w:rsidRDefault="00554520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554520">
              <w:rPr>
                <w:rFonts w:ascii="Verdana" w:hAnsi="Verdana"/>
                <w:noProof/>
                <w:sz w:val="18"/>
                <w:szCs w:val="16"/>
                <w:lang w:val="en-GB"/>
              </w:rPr>
              <w:t>Teacher will model the bar graph with the children on a big piece of paper</w:t>
            </w:r>
            <w:r w:rsidR="00C70847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and will leave them a homewok assigment for reinforcement. In an Agenda, children will make their own </w:t>
            </w:r>
            <w:r w:rsidR="00B01A5A">
              <w:rPr>
                <w:rFonts w:ascii="Verdana" w:hAnsi="Verdana"/>
                <w:noProof/>
                <w:sz w:val="18"/>
                <w:szCs w:val="16"/>
                <w:lang w:val="en-GB"/>
              </w:rPr>
              <w:t>bar graph.</w:t>
            </w: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A89" w:rsidRDefault="003E7A89" w:rsidP="001C6238">
      <w:pPr>
        <w:spacing w:after="0" w:line="240" w:lineRule="auto"/>
      </w:pPr>
      <w:r>
        <w:separator/>
      </w:r>
    </w:p>
  </w:endnote>
  <w:endnote w:type="continuationSeparator" w:id="1">
    <w:p w:rsidR="003E7A89" w:rsidRDefault="003E7A89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A89" w:rsidRDefault="003E7A89" w:rsidP="001C6238">
      <w:pPr>
        <w:spacing w:after="0" w:line="240" w:lineRule="auto"/>
      </w:pPr>
      <w:r>
        <w:separator/>
      </w:r>
    </w:p>
  </w:footnote>
  <w:footnote w:type="continuationSeparator" w:id="1">
    <w:p w:rsidR="003E7A89" w:rsidRDefault="003E7A89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70847"/>
    <w:rsid w:val="00C777F9"/>
    <w:rsid w:val="00CB7A87"/>
    <w:rsid w:val="00CD26D6"/>
    <w:rsid w:val="00CD747E"/>
    <w:rsid w:val="00CF0E6C"/>
    <w:rsid w:val="00D420D1"/>
    <w:rsid w:val="00D546CE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sviedman</cp:lastModifiedBy>
  <cp:revision>3</cp:revision>
  <cp:lastPrinted>2009-01-26T13:55:00Z</cp:lastPrinted>
  <dcterms:created xsi:type="dcterms:W3CDTF">2012-01-31T22:22:00Z</dcterms:created>
  <dcterms:modified xsi:type="dcterms:W3CDTF">2012-01-31T22:23:00Z</dcterms:modified>
</cp:coreProperties>
</file>